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9D" w:rsidRPr="003A05E0" w:rsidRDefault="001D26CB" w:rsidP="007D4F9D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62" style="position:absolute;margin-left:357.75pt;margin-top:.5pt;width:120pt;height:59.65pt;z-index:251694080">
            <v:textbox style="mso-next-textbox:#_x0000_s1062">
              <w:txbxContent>
                <w:p w:rsidR="007D4F9D" w:rsidRDefault="007D4F9D" w:rsidP="007D4F9D">
                  <w:r w:rsidRPr="00402F5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88415" cy="819150"/>
                        <wp:effectExtent l="19050" t="0" r="6985" b="0"/>
                        <wp:docPr id="14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8415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fr-FR"/>
        </w:rPr>
        <w:pict>
          <v:roundrect id="Rectangle à coins arrondis 2" o:spid="_x0000_s1061" style="position:absolute;margin-left:116.9pt;margin-top:.5pt;width:227.2pt;height:59.65pt;z-index:2516930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" fillcolor="white [3201]" strokecolor="#f79646 [3209]" strokeweight="1pt">
            <v:stroke joinstyle="miter"/>
            <v:textbox style="mso-next-textbox:#Rectangle à coins arrondis 2">
              <w:txbxContent>
                <w:p w:rsidR="007D4F9D" w:rsidRPr="00C44951" w:rsidRDefault="007D4F9D" w:rsidP="007D4F9D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Centre de Formation et d’Etudes</w:t>
                  </w:r>
                </w:p>
                <w:p w:rsidR="007D4F9D" w:rsidRPr="00C44951" w:rsidRDefault="007D4F9D" w:rsidP="007D4F9D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en Expertise Internationale</w:t>
                  </w:r>
                </w:p>
              </w:txbxContent>
            </v:textbox>
            <w10:wrap anchorx="margin"/>
          </v:roundrect>
        </w:pict>
      </w:r>
      <w:r w:rsidR="007D4F9D" w:rsidRPr="003A05E0">
        <w:rPr>
          <w:noProof/>
          <w:sz w:val="18"/>
          <w:szCs w:val="18"/>
          <w:lang w:eastAsia="fr-FR"/>
        </w:rPr>
        <w:drawing>
          <wp:inline distT="0" distB="0" distL="0" distR="0">
            <wp:extent cx="1407948" cy="783771"/>
            <wp:effectExtent l="19050" t="0" r="1752" b="0"/>
            <wp:docPr id="15" name="Image 1" descr="C:\Users\USER\Documents\CAFEX LOGO VALIDE 15-02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AFEX LOGO VALIDE 15-02-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F9D" w:rsidRPr="003A05E0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7D4F9D" w:rsidRPr="00627428" w:rsidRDefault="007D4F9D" w:rsidP="007D4F9D">
      <w:pPr>
        <w:pStyle w:val="Titre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i/>
          <w:color w:val="1F497D" w:themeColor="text2"/>
          <w:sz w:val="20"/>
          <w:szCs w:val="20"/>
        </w:rPr>
      </w:pPr>
      <w:r>
        <w:t xml:space="preserve">              </w:t>
      </w:r>
      <w:r w:rsidRPr="0062742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      </w:t>
      </w:r>
      <w:r w:rsidRPr="0062742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                                       « Reprenez votre destin professionnel en main »</w:t>
      </w:r>
    </w:p>
    <w:p w:rsidR="007D4F9D" w:rsidRPr="00627428" w:rsidRDefault="007D4F9D" w:rsidP="007D4F9D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</w:pPr>
      <w:r w:rsidRPr="00627428">
        <w:rPr>
          <w:rFonts w:ascii="Times New Roman" w:hAnsi="Times New Roman" w:cs="Times New Roman"/>
          <w:b/>
          <w:i/>
          <w:sz w:val="20"/>
          <w:szCs w:val="20"/>
        </w:rPr>
        <w:t xml:space="preserve">Le CAFEX est l’institut délocalisé de l’Institut des Experts internationaux de Genève à Dakar </w:t>
      </w:r>
      <w:r w:rsidRPr="00627428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(C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ONVENTION N° 2017-001 du 6 janvier 2017 , renouvelée le 30 septembre 2018)</w:t>
      </w:r>
    </w:p>
    <w:p w:rsidR="007D4F9D" w:rsidRPr="00627428" w:rsidRDefault="007D4F9D" w:rsidP="007D4F9D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Autorisation Pro. N°00793/</w:t>
      </w:r>
      <w:r w:rsidRPr="003A05E0">
        <w:rPr>
          <w:rFonts w:ascii="Times New Roman" w:hAnsi="Times New Roman" w:cs="Times New Roman"/>
          <w:b/>
          <w:color w:val="632423" w:themeColor="accent2" w:themeShade="80"/>
          <w:spacing w:val="-7"/>
          <w:sz w:val="20"/>
          <w:szCs w:val="20"/>
          <w:shd w:val="clear" w:color="auto" w:fill="EFEFEE"/>
        </w:rPr>
        <w:t>MFPAA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/SG/DFPT/at du 02 novembre 2017</w:t>
      </w:r>
    </w:p>
    <w:p w:rsidR="00035327" w:rsidRDefault="001D26CB" w:rsidP="007D4F9D">
      <w:pPr>
        <w:spacing w:after="0"/>
        <w:rPr>
          <w:b/>
        </w:rPr>
      </w:pPr>
      <w:r w:rsidRPr="001D26CB"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margin-left:25.2pt;margin-top:17.5pt;width:96.7pt;height:44.7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6054" w:rsidRPr="003F5F45" w:rsidRDefault="00726054">
                  <w:pPr>
                    <w:rPr>
                      <w:b/>
                    </w:rPr>
                  </w:pPr>
                  <w:r w:rsidRPr="003F5F45">
                    <w:rPr>
                      <w:b/>
                    </w:rPr>
                    <w:t>Conseil d’orientation</w:t>
                  </w:r>
                </w:p>
              </w:txbxContent>
            </v:textbox>
          </v:shape>
        </w:pict>
      </w:r>
      <w:r w:rsidR="007D4F9D">
        <w:rPr>
          <w:b/>
        </w:rPr>
        <w:t xml:space="preserve">                                                                     Organigramme 2019</w:t>
      </w:r>
    </w:p>
    <w:p w:rsidR="00035327" w:rsidRDefault="001D26CB" w:rsidP="007D4F9D">
      <w:pPr>
        <w:spacing w:after="0"/>
        <w:rPr>
          <w:b/>
        </w:rPr>
      </w:pPr>
      <w:r w:rsidRPr="001D26CB">
        <w:rPr>
          <w:noProof/>
          <w:lang w:eastAsia="fr-FR"/>
        </w:rPr>
        <w:pict>
          <v:shape id="_x0000_s1054" type="#_x0000_t176" style="position:absolute;margin-left:386.4pt;margin-top:12.9pt;width:104.9pt;height:53.3pt;z-index:251685888">
            <v:textbox>
              <w:txbxContent>
                <w:p w:rsidR="00016006" w:rsidRPr="003A05E0" w:rsidRDefault="00016006" w:rsidP="0044368B">
                  <w:pPr>
                    <w:shd w:val="clear" w:color="auto" w:fill="9BBB59" w:themeFill="accent3"/>
                    <w:rPr>
                      <w:b/>
                    </w:rPr>
                  </w:pPr>
                  <w:r w:rsidRPr="003A05E0">
                    <w:rPr>
                      <w:b/>
                    </w:rPr>
                    <w:t>Plateforme des experts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26pt;margin-top:22.9pt;width:23.65pt;height:0;z-index:251681792" o:connectortype="straight">
            <v:stroke startarrow="block" endarrow="block"/>
          </v:shape>
        </w:pict>
      </w:r>
      <w:r>
        <w:rPr>
          <w:b/>
          <w:noProof/>
          <w:lang w:eastAsia="fr-FR"/>
        </w:rPr>
        <w:pict>
          <v:shape id="_x0000_s1027" type="#_x0000_t176" style="position:absolute;margin-left:149.65pt;margin-top:8.5pt;width:137.85pt;height:25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035327" w:rsidRPr="007D4F9D" w:rsidRDefault="007D4F9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035327" w:rsidRPr="007D4F9D">
                    <w:rPr>
                      <w:b/>
                    </w:rPr>
                    <w:t>Direction Générale</w:t>
                  </w:r>
                </w:p>
              </w:txbxContent>
            </v:textbox>
          </v:shape>
        </w:pict>
      </w:r>
    </w:p>
    <w:p w:rsidR="00035327" w:rsidRPr="005D2A60" w:rsidRDefault="001D26CB">
      <w:pPr>
        <w:rPr>
          <w:b/>
        </w:rPr>
      </w:pPr>
      <w:r>
        <w:rPr>
          <w:b/>
          <w:noProof/>
          <w:lang w:eastAsia="fr-FR"/>
        </w:rPr>
        <w:pict>
          <v:shape id="_x0000_s1039" type="#_x0000_t176" style="position:absolute;margin-left:277.75pt;margin-top:15pt;width:73.5pt;height:25.25pt;z-index:251670528" fillcolor="#4f81bd [3204]" strokecolor="#f2f2f2 [3041]" strokeweight="3pt">
            <v:shadow on="t" type="perspective" color="#243f60 [1604]" opacity=".5" offset="1pt" offset2="-1pt"/>
            <v:textbox style="mso-next-textbox:#_x0000_s1039">
              <w:txbxContent>
                <w:p w:rsidR="00726054" w:rsidRDefault="00726054">
                  <w:r>
                    <w:t>DG adjoint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45" type="#_x0000_t32" style="position:absolute;margin-left:210.85pt;margin-top:11.4pt;width:3.1pt;height:131.6pt;z-index:251676672" o:connectortype="straight">
            <v:stroke endarrow="block"/>
          </v:shape>
        </w:pict>
      </w:r>
    </w:p>
    <w:p w:rsidR="00161F89" w:rsidRDefault="001D26CB">
      <w:r>
        <w:rPr>
          <w:noProof/>
          <w:lang w:eastAsia="fr-FR"/>
        </w:rPr>
        <w:pict>
          <v:shape id="_x0000_s1069" type="#_x0000_t32" style="position:absolute;margin-left:472.65pt;margin-top:18.85pt;width:2.55pt;height:92.2pt;z-index:2516992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7" type="#_x0000_t32" style="position:absolute;margin-left:210.85pt;margin-top:3.35pt;width:70pt;height:.05pt;z-index:2516787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6" type="#_x0000_t32" style="position:absolute;margin-left:354.85pt;margin-top:3.35pt;width:31.55pt;height:0;z-index:2516971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176" style="position:absolute;margin-left:16.95pt;margin-top:18.85pt;width:117.8pt;height:87.45pt;z-index:251660288">
            <v:textbox>
              <w:txbxContent>
                <w:p w:rsidR="00035327" w:rsidRDefault="00035327" w:rsidP="00726054">
                  <w:pPr>
                    <w:shd w:val="clear" w:color="auto" w:fill="E36C0A" w:themeFill="accent6" w:themeFillShade="BF"/>
                    <w:spacing w:after="0"/>
                  </w:pPr>
                  <w:r w:rsidRPr="00EB3EB7">
                    <w:rPr>
                      <w:b/>
                    </w:rPr>
                    <w:t>Pool Assistance</w:t>
                  </w:r>
                  <w:r>
                    <w:t> :</w:t>
                  </w:r>
                </w:p>
                <w:p w:rsidR="00035327" w:rsidRDefault="00035327" w:rsidP="00726054">
                  <w:pPr>
                    <w:shd w:val="clear" w:color="auto" w:fill="E36C0A" w:themeFill="accent6" w:themeFillShade="BF"/>
                    <w:spacing w:after="0"/>
                  </w:pPr>
                  <w:r>
                    <w:t>-Assistante DG</w:t>
                  </w:r>
                </w:p>
                <w:p w:rsidR="00035327" w:rsidRDefault="00035327" w:rsidP="00726054">
                  <w:pPr>
                    <w:shd w:val="clear" w:color="auto" w:fill="E36C0A" w:themeFill="accent6" w:themeFillShade="BF"/>
                    <w:spacing w:after="0"/>
                  </w:pPr>
                  <w:r>
                    <w:t>-Comptabilité</w:t>
                  </w:r>
                </w:p>
                <w:p w:rsidR="00035327" w:rsidRDefault="00726054" w:rsidP="00726054">
                  <w:pPr>
                    <w:shd w:val="clear" w:color="auto" w:fill="E36C0A" w:themeFill="accent6" w:themeFillShade="BF"/>
                    <w:spacing w:after="0"/>
                  </w:pPr>
                  <w:r>
                    <w:t>L</w:t>
                  </w:r>
                  <w:r w:rsidR="00035327">
                    <w:t>ogistique et TIC</w:t>
                  </w:r>
                </w:p>
                <w:p w:rsidR="00035327" w:rsidRDefault="00035327" w:rsidP="00035327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32" style="position:absolute;margin-left:338.4pt;margin-top:18.85pt;width:.5pt;height:16.45pt;z-index:251686912" o:connectortype="straight">
            <v:stroke startarrow="block" endarrow="block"/>
          </v:shape>
        </w:pict>
      </w:r>
    </w:p>
    <w:p w:rsidR="00161F89" w:rsidRPr="00161F89" w:rsidRDefault="001D26CB" w:rsidP="00161F89">
      <w:r>
        <w:rPr>
          <w:noProof/>
          <w:lang w:eastAsia="fr-FR"/>
        </w:rPr>
        <w:pict>
          <v:shape id="_x0000_s1071" type="#_x0000_t176" style="position:absolute;margin-left:280.85pt;margin-top:9.9pt;width:174.3pt;height:23.95pt;z-index:2517012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C018B3" w:rsidRPr="00C018B3" w:rsidRDefault="00C018B3">
                  <w:pPr>
                    <w:rPr>
                      <w:b/>
                    </w:rPr>
                  </w:pPr>
                  <w:r w:rsidRPr="00C018B3">
                    <w:rPr>
                      <w:b/>
                    </w:rPr>
                    <w:t>Pool partenariat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32" style="position:absolute;margin-left:213.95pt;margin-top:20.15pt;width:66.9pt;height:.55pt;z-index:2516797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6" type="#_x0000_t32" style="position:absolute;margin-left:134.75pt;margin-top:9.85pt;width:76.1pt;height:.05pt;flip:x;z-index:251677696" o:connectortype="straight">
            <v:stroke endarrow="block"/>
          </v:shape>
        </w:pict>
      </w:r>
    </w:p>
    <w:p w:rsidR="00161F89" w:rsidRPr="00161F89" w:rsidRDefault="001D26CB" w:rsidP="00161F89">
      <w:r>
        <w:rPr>
          <w:noProof/>
          <w:lang w:eastAsia="fr-FR"/>
        </w:rPr>
        <w:pict>
          <v:shape id="_x0000_s1072" type="#_x0000_t176" style="position:absolute;margin-left:277.75pt;margin-top:15.95pt;width:175.9pt;height:24.7pt;z-index:2517022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C018B3" w:rsidRPr="00C018B3" w:rsidRDefault="00C018B3">
                  <w:pPr>
                    <w:rPr>
                      <w:b/>
                    </w:rPr>
                  </w:pPr>
                  <w:r w:rsidRPr="00C018B3">
                    <w:rPr>
                      <w:b/>
                    </w:rPr>
                    <w:t>Coordonnateur pôle opérationnel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32" style="position:absolute;margin-left:213.95pt;margin-top:24pt;width:63.8pt;height:1.05pt;z-index:251680768" o:connectortype="straight">
            <v:stroke endarrow="block"/>
          </v:shape>
        </w:pict>
      </w:r>
    </w:p>
    <w:p w:rsidR="00161F89" w:rsidRPr="00161F89" w:rsidRDefault="001D26CB" w:rsidP="00161F89">
      <w:r>
        <w:rPr>
          <w:noProof/>
          <w:lang w:eastAsia="fr-FR"/>
        </w:rPr>
        <w:pict>
          <v:shape id="_x0000_s1068" type="#_x0000_t176" style="position:absolute;margin-left:280.85pt;margin-top:21pt;width:174.3pt;height:23.15pt;z-index:2516981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C018B3" w:rsidRDefault="00C018B3">
                  <w:r>
                    <w:t>Directeurs de programmes</w:t>
                  </w:r>
                </w:p>
              </w:txbxContent>
            </v:textbox>
          </v:shape>
        </w:pict>
      </w:r>
    </w:p>
    <w:p w:rsidR="00161F89" w:rsidRPr="00161F89" w:rsidRDefault="001D26CB" w:rsidP="00161F89">
      <w:r>
        <w:rPr>
          <w:noProof/>
          <w:lang w:eastAsia="fr-FR"/>
        </w:rPr>
        <w:pict>
          <v:shape id="_x0000_s1070" type="#_x0000_t32" style="position:absolute;margin-left:455.15pt;margin-top:9.25pt;width:20.05pt;height:.05pt;flip:x;z-index:2517002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7" type="#_x0000_t176" style="position:absolute;margin-left:-9.75pt;margin-top:22.25pt;width:505pt;height:25.2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161F89" w:rsidRPr="003F5F45" w:rsidRDefault="00161F89">
                  <w:pPr>
                    <w:rPr>
                      <w:b/>
                    </w:rPr>
                  </w:pPr>
                  <w:r w:rsidRPr="003F5F45">
                    <w:rPr>
                      <w:b/>
                    </w:rPr>
                    <w:t xml:space="preserve">                                         </w:t>
                  </w:r>
                  <w:r w:rsidR="007D4F9D">
                    <w:rPr>
                      <w:b/>
                    </w:rPr>
                    <w:t xml:space="preserve">              </w:t>
                  </w:r>
                  <w:r w:rsidRPr="003F5F45">
                    <w:rPr>
                      <w:b/>
                    </w:rPr>
                    <w:t xml:space="preserve">   </w:t>
                  </w:r>
                  <w:r w:rsidRPr="003F5F45">
                    <w:rPr>
                      <w:b/>
                      <w:shd w:val="clear" w:color="auto" w:fill="E36C0A" w:themeFill="accent6" w:themeFillShade="BF"/>
                    </w:rPr>
                    <w:t>Pôle opérationnel : départements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32" style="position:absolute;margin-left:360.5pt;margin-top:21.25pt;width:0;height:26.2pt;z-index:251696128" o:connectortype="straight">
            <v:stroke startarrow="block" endarrow="block"/>
          </v:shape>
        </w:pict>
      </w:r>
    </w:p>
    <w:p w:rsidR="00161F89" w:rsidRPr="00161F89" w:rsidRDefault="001D26CB" w:rsidP="00161F89">
      <w:r>
        <w:rPr>
          <w:noProof/>
          <w:lang w:eastAsia="fr-FR"/>
        </w:rPr>
        <w:pict>
          <v:shape id="_x0000_s1058" type="#_x0000_t32" style="position:absolute;margin-left:155.3pt;margin-top:18.7pt;width:0;height:35.75pt;z-index:2516889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0" type="#_x0000_t32" style="position:absolute;margin-left:432.5pt;margin-top:18.7pt;width:0;height:33.35pt;z-index:2516910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296.25pt;margin-top:18.7pt;width:0;height:33.35pt;z-index:2516899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7" type="#_x0000_t32" style="position:absolute;margin-left:33.95pt;margin-top:18.7pt;width:0;height:33.35pt;z-index:251687936" o:connectortype="straight">
            <v:stroke endarrow="block"/>
          </v:shape>
        </w:pict>
      </w:r>
    </w:p>
    <w:p w:rsidR="00161F89" w:rsidRDefault="001D26CB" w:rsidP="00161F89">
      <w:r>
        <w:rPr>
          <w:noProof/>
          <w:lang w:eastAsia="fr-FR"/>
        </w:rPr>
        <w:pict>
          <v:shape id="_x0000_s1038" type="#_x0000_t176" style="position:absolute;margin-left:386.4pt;margin-top:25.05pt;width:104.9pt;height:73.05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161F89" w:rsidRPr="003A05E0" w:rsidRDefault="00161F89" w:rsidP="00161F89">
                  <w:pPr>
                    <w:rPr>
                      <w:b/>
                    </w:rPr>
                  </w:pPr>
                  <w:r w:rsidRPr="003A05E0">
                    <w:rPr>
                      <w:b/>
                      <w:sz w:val="20"/>
                      <w:szCs w:val="20"/>
                    </w:rPr>
                    <w:t>Capitalisation/</w:t>
                  </w:r>
                  <w:r w:rsidR="008F02FE" w:rsidRPr="003A05E0">
                    <w:rPr>
                      <w:b/>
                      <w:sz w:val="20"/>
                      <w:szCs w:val="20"/>
                    </w:rPr>
                    <w:t xml:space="preserve">Gestion des connaissances sur </w:t>
                  </w:r>
                  <w:r w:rsidR="003A05E0" w:rsidRPr="003A05E0">
                    <w:rPr>
                      <w:b/>
                      <w:sz w:val="20"/>
                      <w:szCs w:val="20"/>
                    </w:rPr>
                    <w:t>l</w:t>
                  </w:r>
                  <w:r w:rsidRPr="003A05E0">
                    <w:rPr>
                      <w:b/>
                      <w:sz w:val="20"/>
                      <w:szCs w:val="20"/>
                    </w:rPr>
                    <w:t>’expertise</w:t>
                  </w:r>
                  <w:r w:rsidR="003A05E0" w:rsidRPr="003A05E0">
                    <w:rPr>
                      <w:b/>
                      <w:sz w:val="20"/>
                      <w:szCs w:val="20"/>
                    </w:rPr>
                    <w:t xml:space="preserve"> et le</w:t>
                  </w:r>
                  <w:r w:rsidR="008F02FE" w:rsidRPr="003A05E0">
                    <w:rPr>
                      <w:b/>
                      <w:sz w:val="20"/>
                      <w:szCs w:val="20"/>
                    </w:rPr>
                    <w:t xml:space="preserve"> marché de</w:t>
                  </w:r>
                  <w:r w:rsidR="008F02FE" w:rsidRPr="003A05E0">
                    <w:rPr>
                      <w:b/>
                    </w:rPr>
                    <w:t xml:space="preserve"> l’expertise</w:t>
                  </w:r>
                </w:p>
              </w:txbxContent>
            </v:textbox>
          </v:shape>
        </w:pict>
      </w:r>
    </w:p>
    <w:p w:rsidR="003F5F45" w:rsidRDefault="001D26CB" w:rsidP="00161F89">
      <w:pPr>
        <w:tabs>
          <w:tab w:val="left" w:pos="8239"/>
        </w:tabs>
      </w:pPr>
      <w:r>
        <w:rPr>
          <w:noProof/>
          <w:lang w:eastAsia="fr-FR"/>
        </w:rPr>
        <w:pict>
          <v:shape id="_x0000_s1063" type="#_x0000_t176" style="position:absolute;margin-left:-15.45pt;margin-top:1.15pt;width:86.4pt;height:31.35pt;z-index:251695104" fillcolor="#4f81bd [3204]" strokecolor="#f2f2f2 [3041]" strokeweight="3pt">
            <v:shadow on="t" type="perspective" color="#243f60 [1604]" opacity=".5" offset="1pt" offset2="-1pt"/>
            <v:textbox style="mso-next-textbox:#_x0000_s1063">
              <w:txbxContent>
                <w:p w:rsidR="003A05E0" w:rsidRDefault="003A05E0" w:rsidP="003A05E0">
                  <w:r w:rsidRPr="00161F89">
                    <w:rPr>
                      <w:b/>
                      <w:noProof/>
                      <w:lang w:eastAsia="fr-FR"/>
                    </w:rPr>
                    <w:t xml:space="preserve"> Formations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53565" cy="231833"/>
                        <wp:effectExtent l="19050" t="0" r="0" b="0"/>
                        <wp:docPr id="1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3565" cy="231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176" style="position:absolute;margin-left:80.75pt;margin-top:1.2pt;width:151pt;height:35.45pt;z-index:251666432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EB3EB7" w:rsidRDefault="00161F89">
                  <w:r>
                    <w:rPr>
                      <w:b/>
                    </w:rPr>
                    <w:t>Etudes et expertise externe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32" style="position:absolute;margin-left:163.05pt;margin-top:36.65pt;width:0;height:35.5pt;z-index:25168384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36" type="#_x0000_t176" style="position:absolute;margin-left:245.85pt;margin-top:1.2pt;width:133.2pt;height:52.45pt;z-index:251667456" fillcolor="#4f81bd [3204]" strokecolor="#f2f2f2 [3041]" strokeweight="3pt">
            <v:shadow on="t" type="perspective" color="#243f60 [1604]" opacity=".5" offset="1pt" offset2="-1pt"/>
            <v:textbox style="mso-next-textbox:#_x0000_s1036">
              <w:txbxContent>
                <w:p w:rsidR="00EB3EB7" w:rsidRDefault="00161F89">
                  <w:r w:rsidRPr="00161F8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Intelligence territoriale </w:t>
                  </w:r>
                </w:p>
              </w:txbxContent>
            </v:textbox>
          </v:shape>
        </w:pict>
      </w:r>
      <w:r w:rsidR="00161F89">
        <w:tab/>
      </w:r>
    </w:p>
    <w:p w:rsidR="003F5F45" w:rsidRPr="003F5F45" w:rsidRDefault="001D26CB" w:rsidP="003F5F45">
      <w:r>
        <w:rPr>
          <w:noProof/>
          <w:lang w:eastAsia="fr-FR"/>
        </w:rPr>
        <w:pict>
          <v:shape id="_x0000_s1051" type="#_x0000_t32" style="position:absolute;margin-left:30.85pt;margin-top:11.2pt;width:0;height:35.5pt;z-index:251682816" o:connectortype="straight">
            <v:stroke startarrow="block" endarrow="block"/>
          </v:shape>
        </w:pict>
      </w:r>
    </w:p>
    <w:p w:rsidR="003F5F45" w:rsidRPr="003F5F45" w:rsidRDefault="001D26CB" w:rsidP="003F5F45">
      <w:r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21" style="position:absolute;margin-left:105.1pt;margin-top:18.7pt;width:105.75pt;height:42.15pt;z-index:251673600">
            <v:textbox>
              <w:txbxContent>
                <w:p w:rsidR="007D4F9D" w:rsidRPr="003F5F45" w:rsidRDefault="00726054" w:rsidP="008F02FE">
                  <w:pPr>
                    <w:shd w:val="clear" w:color="auto" w:fill="E36C0A" w:themeFill="accent6" w:themeFillShade="BF"/>
                    <w:spacing w:after="0"/>
                    <w:rPr>
                      <w:b/>
                    </w:rPr>
                  </w:pPr>
                  <w:r w:rsidRPr="003F5F45">
                    <w:rPr>
                      <w:b/>
                    </w:rPr>
                    <w:t>Pool Consultants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1" style="position:absolute;margin-left:-15.45pt;margin-top:18.7pt;width:103.35pt;height:42.15pt;z-index:251674624">
            <v:textbox>
              <w:txbxContent>
                <w:p w:rsidR="003F5F45" w:rsidRDefault="003F5F45" w:rsidP="00F852B6">
                  <w:pPr>
                    <w:shd w:val="clear" w:color="auto" w:fill="E36C0A" w:themeFill="accent6" w:themeFillShade="BF"/>
                    <w:rPr>
                      <w:b/>
                      <w:shd w:val="clear" w:color="auto" w:fill="E36C0A" w:themeFill="accent6" w:themeFillShade="BF"/>
                    </w:rPr>
                  </w:pPr>
                  <w:r w:rsidRPr="003F5F45">
                    <w:rPr>
                      <w:b/>
                      <w:shd w:val="clear" w:color="auto" w:fill="E36C0A" w:themeFill="accent6" w:themeFillShade="BF"/>
                    </w:rPr>
                    <w:t>Pool Formateurs</w:t>
                  </w:r>
                </w:p>
                <w:p w:rsidR="00F852B6" w:rsidRDefault="00F852B6" w:rsidP="00F852B6">
                  <w:pPr>
                    <w:shd w:val="clear" w:color="auto" w:fill="E36C0A" w:themeFill="accent6" w:themeFillShade="BF"/>
                    <w:rPr>
                      <w:b/>
                      <w:shd w:val="clear" w:color="auto" w:fill="E36C0A" w:themeFill="accent6" w:themeFillShade="BF"/>
                    </w:rPr>
                  </w:pPr>
                </w:p>
                <w:p w:rsidR="008F02FE" w:rsidRDefault="008F02FE" w:rsidP="003F5F45">
                  <w:pPr>
                    <w:rPr>
                      <w:b/>
                      <w:shd w:val="clear" w:color="auto" w:fill="E36C0A" w:themeFill="accent6" w:themeFillShade="BF"/>
                    </w:rPr>
                  </w:pPr>
                </w:p>
                <w:p w:rsidR="008F02FE" w:rsidRPr="00EB3EB7" w:rsidRDefault="008F02FE" w:rsidP="003F5F45">
                  <w:pPr>
                    <w:rPr>
                      <w:b/>
                    </w:rPr>
                  </w:pPr>
                </w:p>
                <w:p w:rsidR="003F5F45" w:rsidRDefault="003F5F45"/>
              </w:txbxContent>
            </v:textbox>
          </v:shape>
        </w:pict>
      </w:r>
    </w:p>
    <w:p w:rsidR="003F5F45" w:rsidRDefault="003F5F45" w:rsidP="003F5F45"/>
    <w:p w:rsidR="003F5F45" w:rsidRDefault="003F5F45" w:rsidP="003F5F45">
      <w:pPr>
        <w:jc w:val="center"/>
      </w:pPr>
    </w:p>
    <w:p w:rsidR="003F5F45" w:rsidRDefault="003F5F45" w:rsidP="003F5F45">
      <w:pPr>
        <w:jc w:val="center"/>
      </w:pPr>
    </w:p>
    <w:p w:rsidR="003F5F45" w:rsidRDefault="003F5F45" w:rsidP="003F5F45">
      <w:pPr>
        <w:jc w:val="center"/>
      </w:pPr>
    </w:p>
    <w:sectPr w:rsidR="003F5F45" w:rsidSect="00A157C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C1" w:rsidRDefault="003C6EC1" w:rsidP="00E90C5F">
      <w:pPr>
        <w:spacing w:after="0" w:line="240" w:lineRule="auto"/>
      </w:pPr>
      <w:r>
        <w:separator/>
      </w:r>
    </w:p>
  </w:endnote>
  <w:endnote w:type="continuationSeparator" w:id="1">
    <w:p w:rsidR="003C6EC1" w:rsidRDefault="003C6EC1" w:rsidP="00E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5F" w:rsidRDefault="001D26C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D26CB">
      <w:rPr>
        <w:rFonts w:ascii="Times New Roman" w:hAnsi="Times New Roman" w:cs="Times New Roman"/>
        <w:noProof/>
        <w:sz w:val="20"/>
        <w:szCs w:val="20"/>
        <w:lang w:eastAsia="fr-FR"/>
      </w:rPr>
      <w:pict>
        <v:group id="_x0000_s3073" style="position:absolute;margin-left:9pt;margin-top:7.6pt;width:558pt;height:53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15;top:14415;width:10171;height:1057" o:connectortype="straight" strokecolor="#a7bfde [1620]"/>
          <v:oval id="_x0000_s3075" style="position:absolute;left:9657;top:14459;width:1016;height:1016" fillcolor="#a7bfde [1620]" stroked="f"/>
          <v:oval id="_x0000_s3076" style="position:absolute;left:9733;top:14568;width:908;height:904" fillcolor="#d3dfee [820]" stroked="f"/>
          <v:oval id="_x0000_s3077" style="position:absolute;left:9802;top:14688;width:783;height:784;v-text-anchor:middle" fillcolor="#7ba0cd [2420]" stroked="f">
            <v:textbox style="mso-next-textbox:#_x0000_s3077">
              <w:txbxContent>
                <w:p w:rsidR="00E90C5F" w:rsidRDefault="00E90C5F" w:rsidP="00E90C5F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oval>
          <w10:wrap anchorx="page" anchory="page"/>
        </v:group>
      </w:pict>
    </w:r>
    <w:r w:rsidR="00E90C5F" w:rsidRPr="00E90C5F">
      <w:rPr>
        <w:rFonts w:ascii="Times New Roman" w:hAnsi="Times New Roman" w:cs="Times New Roman"/>
        <w:b/>
        <w:i/>
        <w:color w:val="1F497D" w:themeColor="text2"/>
        <w:sz w:val="20"/>
        <w:szCs w:val="20"/>
      </w:rPr>
      <w:t xml:space="preserve">CAFEX Internationale”-suarl. RC: SN.DKR.2017.B.1153/ NINEA: 006208434 Siège social : HLM 6, N° 2760, Dakar, Tel: 221 77 630 14 92 </w:t>
    </w:r>
    <w:r w:rsidR="00E90C5F" w:rsidRPr="00E90C5F">
      <w:rPr>
        <w:rFonts w:ascii="Times New Roman" w:hAnsi="Times New Roman" w:cs="Times New Roman"/>
        <w:b/>
        <w:i/>
        <w:color w:val="4F81BD" w:themeColor="accent1"/>
        <w:sz w:val="20"/>
        <w:szCs w:val="20"/>
      </w:rPr>
      <w:t xml:space="preserve">Site web : www.cafexsenegal.com mail : </w:t>
    </w:r>
    <w:hyperlink r:id="rId1" w:history="1">
      <w:r w:rsidR="00E90C5F" w:rsidRPr="00E90C5F">
        <w:rPr>
          <w:rStyle w:val="Lienhypertexte"/>
          <w:rFonts w:ascii="Times New Roman" w:hAnsi="Times New Roman" w:cs="Times New Roman"/>
          <w:i/>
          <w:sz w:val="20"/>
          <w:szCs w:val="20"/>
        </w:rPr>
        <w:t>khalifa@cafexsenegal.com</w:t>
      </w:r>
    </w:hyperlink>
    <w:r w:rsidR="00E90C5F" w:rsidRPr="00E90C5F">
      <w:rPr>
        <w:rFonts w:ascii="Times New Roman" w:hAnsi="Times New Roman" w:cs="Times New Roman"/>
        <w:b/>
        <w:i/>
        <w:color w:val="4F81BD" w:themeColor="accent1"/>
        <w:sz w:val="20"/>
        <w:szCs w:val="20"/>
      </w:rPr>
      <w:t xml:space="preserve"> , </w:t>
    </w:r>
    <w:hyperlink r:id="rId2" w:history="1">
      <w:r w:rsidR="00E90C5F" w:rsidRPr="00E90C5F">
        <w:rPr>
          <w:rStyle w:val="Lienhypertexte"/>
          <w:rFonts w:ascii="Times New Roman" w:hAnsi="Times New Roman" w:cs="Times New Roman"/>
          <w:i/>
          <w:sz w:val="20"/>
          <w:szCs w:val="20"/>
        </w:rPr>
        <w:t>infos@cafexsenegal.com</w:t>
      </w:r>
    </w:hyperlink>
    <w:r w:rsidR="00E90C5F" w:rsidRPr="00E90C5F">
      <w:rPr>
        <w:rFonts w:ascii="Times New Roman" w:hAnsi="Times New Roman" w:cs="Times New Roman"/>
        <w:b/>
        <w:i/>
        <w:color w:val="4F81BD" w:themeColor="accent1"/>
        <w:sz w:val="20"/>
        <w:szCs w:val="20"/>
      </w:rPr>
      <w:t xml:space="preserve">     mail secours : </w:t>
    </w:r>
    <w:r w:rsidR="00E90C5F" w:rsidRPr="00E90C5F">
      <w:rPr>
        <w:rFonts w:ascii="Times New Roman" w:hAnsi="Times New Roman" w:cs="Times New Roman"/>
        <w:b/>
        <w:i/>
        <w:sz w:val="20"/>
        <w:szCs w:val="20"/>
      </w:rPr>
      <w:t>khalifas_5@yahoo.fr</w:t>
    </w:r>
    <w:r w:rsidR="00E90C5F" w:rsidRPr="00E90C5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90C5F">
      <w:rPr>
        <w:rFonts w:ascii="Times New Roman" w:hAnsi="Times New Roman" w:cs="Times New Roman"/>
        <w:sz w:val="20"/>
        <w:szCs w:val="20"/>
      </w:rPr>
      <w:fldChar w:fldCharType="begin"/>
    </w:r>
    <w:r w:rsidR="00E90C5F" w:rsidRPr="00E90C5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90C5F">
      <w:rPr>
        <w:rFonts w:ascii="Times New Roman" w:hAnsi="Times New Roman" w:cs="Times New Roman"/>
        <w:sz w:val="20"/>
        <w:szCs w:val="20"/>
      </w:rPr>
      <w:fldChar w:fldCharType="separate"/>
    </w:r>
    <w:r w:rsidR="00B14201">
      <w:rPr>
        <w:rFonts w:ascii="Times New Roman" w:hAnsi="Times New Roman" w:cs="Times New Roman"/>
        <w:noProof/>
        <w:sz w:val="20"/>
        <w:szCs w:val="20"/>
      </w:rPr>
      <w:t>1</w:t>
    </w:r>
    <w:r w:rsidRPr="00E90C5F">
      <w:rPr>
        <w:rFonts w:ascii="Times New Roman" w:hAnsi="Times New Roman" w:cs="Times New Roman"/>
        <w:sz w:val="20"/>
        <w:szCs w:val="20"/>
      </w:rPr>
      <w:fldChar w:fldCharType="end"/>
    </w:r>
    <w:r w:rsidR="00E90C5F">
      <w:rPr>
        <w:rFonts w:ascii="Times New Roman" w:hAnsi="Times New Roman" w:cs="Times New Roman"/>
        <w:sz w:val="20"/>
        <w:szCs w:val="20"/>
      </w:rPr>
      <w:t xml:space="preserve"> </w:t>
    </w:r>
    <w:r w:rsidR="00E90C5F">
      <w:rPr>
        <w:rFonts w:asciiTheme="majorHAnsi" w:hAnsiTheme="majorHAnsi"/>
      </w:rPr>
      <w:ptab w:relativeTo="margin" w:alignment="right" w:leader="none"/>
    </w:r>
    <w:r w:rsidR="00E90C5F">
      <w:rPr>
        <w:rFonts w:asciiTheme="majorHAnsi" w:hAnsiTheme="majorHAnsi"/>
      </w:rPr>
      <w:t xml:space="preserve"> </w:t>
    </w:r>
    <w:fldSimple w:instr=" PAGE   \* MERGEFORMAT ">
      <w:r w:rsidR="00B14201" w:rsidRPr="00B14201">
        <w:rPr>
          <w:rFonts w:asciiTheme="majorHAnsi" w:hAnsiTheme="majorHAnsi"/>
          <w:noProof/>
        </w:rPr>
        <w:t>1</w:t>
      </w:r>
    </w:fldSimple>
  </w:p>
  <w:p w:rsidR="00E90C5F" w:rsidRDefault="00E90C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C1" w:rsidRDefault="003C6EC1" w:rsidP="00E90C5F">
      <w:pPr>
        <w:spacing w:after="0" w:line="240" w:lineRule="auto"/>
      </w:pPr>
      <w:r>
        <w:separator/>
      </w:r>
    </w:p>
  </w:footnote>
  <w:footnote w:type="continuationSeparator" w:id="1">
    <w:p w:rsidR="003C6EC1" w:rsidRDefault="003C6EC1" w:rsidP="00E90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425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2A60"/>
    <w:rsid w:val="00016006"/>
    <w:rsid w:val="00035327"/>
    <w:rsid w:val="00040FD5"/>
    <w:rsid w:val="00076E28"/>
    <w:rsid w:val="001435B5"/>
    <w:rsid w:val="00161F89"/>
    <w:rsid w:val="001B2252"/>
    <w:rsid w:val="001D26CB"/>
    <w:rsid w:val="00211DD5"/>
    <w:rsid w:val="003A05E0"/>
    <w:rsid w:val="003C6EC1"/>
    <w:rsid w:val="003F5F45"/>
    <w:rsid w:val="00410723"/>
    <w:rsid w:val="0044368B"/>
    <w:rsid w:val="00462733"/>
    <w:rsid w:val="005D2A60"/>
    <w:rsid w:val="00726054"/>
    <w:rsid w:val="007D4F9D"/>
    <w:rsid w:val="008F02FE"/>
    <w:rsid w:val="00A157C7"/>
    <w:rsid w:val="00B14201"/>
    <w:rsid w:val="00BC017A"/>
    <w:rsid w:val="00C018B3"/>
    <w:rsid w:val="00C04B08"/>
    <w:rsid w:val="00C36006"/>
    <w:rsid w:val="00E77387"/>
    <w:rsid w:val="00E90C5F"/>
    <w:rsid w:val="00EA1A89"/>
    <w:rsid w:val="00EB3EB7"/>
    <w:rsid w:val="00F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8" type="connector" idref="#_x0000_s1069"/>
        <o:r id="V:Rule19" type="connector" idref="#_x0000_s1045"/>
        <o:r id="V:Rule20" type="connector" idref="#_x0000_s1064"/>
        <o:r id="V:Rule21" type="connector" idref="#_x0000_s1070"/>
        <o:r id="V:Rule22" type="connector" idref="#_x0000_s1049"/>
        <o:r id="V:Rule23" type="connector" idref="#_x0000_s1052"/>
        <o:r id="V:Rule24" type="connector" idref="#_x0000_s1051"/>
        <o:r id="V:Rule25" type="connector" idref="#_x0000_s1057"/>
        <o:r id="V:Rule26" type="connector" idref="#_x0000_s1050"/>
        <o:r id="V:Rule27" type="connector" idref="#_x0000_s1058"/>
        <o:r id="V:Rule28" type="connector" idref="#_x0000_s1048"/>
        <o:r id="V:Rule29" type="connector" idref="#_x0000_s1055"/>
        <o:r id="V:Rule30" type="connector" idref="#_x0000_s1046"/>
        <o:r id="V:Rule31" type="connector" idref="#_x0000_s1066"/>
        <o:r id="V:Rule32" type="connector" idref="#_x0000_s1059"/>
        <o:r id="V:Rule33" type="connector" idref="#_x0000_s1047"/>
        <o:r id="V:Rule3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08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4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EB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D4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E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C5F"/>
  </w:style>
  <w:style w:type="paragraph" w:styleId="Pieddepage">
    <w:name w:val="footer"/>
    <w:basedOn w:val="Normal"/>
    <w:link w:val="PieddepageCar"/>
    <w:uiPriority w:val="99"/>
    <w:unhideWhenUsed/>
    <w:rsid w:val="00E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C5F"/>
  </w:style>
  <w:style w:type="character" w:styleId="Lienhypertexte">
    <w:name w:val="Hyperlink"/>
    <w:basedOn w:val="Policepardfaut"/>
    <w:uiPriority w:val="99"/>
    <w:unhideWhenUsed/>
    <w:rsid w:val="00E9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cafexsenegal.com" TargetMode="External"/><Relationship Id="rId1" Type="http://schemas.openxmlformats.org/officeDocument/2006/relationships/hyperlink" Target="mailto:khalifa@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2019-02-10T11:16:00Z</dcterms:created>
  <dcterms:modified xsi:type="dcterms:W3CDTF">2019-02-10T11:16:00Z</dcterms:modified>
</cp:coreProperties>
</file>